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24" w:rsidRDefault="0061576C" w:rsidP="0061576C">
      <w:pPr>
        <w:jc w:val="center"/>
        <w:rPr>
          <w:noProof/>
          <w:sz w:val="36"/>
          <w:szCs w:val="36"/>
        </w:rPr>
      </w:pPr>
      <w:bookmarkStart w:id="0" w:name="_GoBack"/>
      <w:r w:rsidRPr="0061576C">
        <w:rPr>
          <w:noProof/>
          <w:sz w:val="36"/>
          <w:szCs w:val="36"/>
        </w:rPr>
        <w:t xml:space="preserve">International Handel in Deustchland </w:t>
      </w:r>
    </w:p>
    <w:bookmarkEnd w:id="0"/>
    <w:p w:rsidR="00AF70DB" w:rsidRPr="0061576C" w:rsidRDefault="00AF70DB" w:rsidP="0061576C">
      <w:pPr>
        <w:jc w:val="center"/>
        <w:rPr>
          <w:noProof/>
          <w:sz w:val="36"/>
          <w:szCs w:val="36"/>
        </w:rPr>
      </w:pPr>
    </w:p>
    <w:p w:rsidR="0061576C" w:rsidRDefault="0061576C" w:rsidP="0061576C">
      <w:pPr>
        <w:jc w:val="center"/>
      </w:pPr>
      <w:r>
        <w:rPr>
          <w:noProof/>
        </w:rPr>
        <w:drawing>
          <wp:inline distT="0" distB="0" distL="0" distR="0" wp14:anchorId="0C77C8F6" wp14:editId="6A653E89">
            <wp:extent cx="5648049" cy="3181350"/>
            <wp:effectExtent l="0" t="0" r="0" b="0"/>
            <wp:docPr id="5" name="Picture 5" descr="http://www.voxeurop.eu/files/images/article/China-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oxeurop.eu/files/images/article/China-E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240" cy="318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6C" w:rsidRDefault="0061576C" w:rsidP="0061576C">
      <w:pPr>
        <w:jc w:val="center"/>
        <w:rPr>
          <w:sz w:val="18"/>
          <w:szCs w:val="18"/>
        </w:rPr>
      </w:pPr>
      <w:hyperlink r:id="rId5" w:history="1">
        <w:r w:rsidRPr="00AF70DB">
          <w:rPr>
            <w:rStyle w:val="Hyperlink"/>
            <w:sz w:val="18"/>
            <w:szCs w:val="18"/>
          </w:rPr>
          <w:t>http://www.voxeurop.eu/de/content/article/3821051-peking-saet-zwietracht-unter-den-europaeern</w:t>
        </w:r>
      </w:hyperlink>
    </w:p>
    <w:p w:rsidR="00AF70DB" w:rsidRPr="00AF70DB" w:rsidRDefault="00AF70DB" w:rsidP="0061576C">
      <w:pPr>
        <w:jc w:val="center"/>
        <w:rPr>
          <w:sz w:val="18"/>
          <w:szCs w:val="18"/>
        </w:rPr>
      </w:pPr>
    </w:p>
    <w:p w:rsidR="0061576C" w:rsidRPr="00AF70DB" w:rsidRDefault="00AF70DB" w:rsidP="0061576C">
      <w:pPr>
        <w:jc w:val="center"/>
        <w:rPr>
          <w:sz w:val="28"/>
          <w:szCs w:val="28"/>
        </w:rPr>
      </w:pPr>
      <w:r w:rsidRPr="00AF70DB">
        <w:rPr>
          <w:sz w:val="28"/>
          <w:szCs w:val="28"/>
        </w:rPr>
        <w:t xml:space="preserve">Deutschland und China </w:t>
      </w:r>
      <w:proofErr w:type="spellStart"/>
      <w:r w:rsidRPr="00AF70DB">
        <w:rPr>
          <w:sz w:val="28"/>
          <w:szCs w:val="28"/>
        </w:rPr>
        <w:t>machen</w:t>
      </w:r>
      <w:proofErr w:type="spellEnd"/>
      <w:r w:rsidRPr="00AF70DB">
        <w:rPr>
          <w:sz w:val="28"/>
          <w:szCs w:val="28"/>
        </w:rPr>
        <w:t xml:space="preserve"> den Handel.</w:t>
      </w:r>
    </w:p>
    <w:sectPr w:rsidR="0061576C" w:rsidRPr="00AF7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95"/>
    <w:rsid w:val="0061576C"/>
    <w:rsid w:val="007A3095"/>
    <w:rsid w:val="009E0EE0"/>
    <w:rsid w:val="00AF70DB"/>
    <w:rsid w:val="00FB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C035F-54E2-4161-A404-07D2BC6A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7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xeurop.eu/de/content/article/3821051-peking-saet-zwietracht-unter-den-europaeer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SHARP CAYLA NICOLE</cp:lastModifiedBy>
  <cp:revision>2</cp:revision>
  <dcterms:created xsi:type="dcterms:W3CDTF">2016-03-24T17:10:00Z</dcterms:created>
  <dcterms:modified xsi:type="dcterms:W3CDTF">2016-03-24T17:10:00Z</dcterms:modified>
</cp:coreProperties>
</file>